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A33" w:rsidRDefault="001228B4">
      <w:pPr>
        <w:tabs>
          <w:tab w:val="left" w:pos="5040"/>
          <w:tab w:val="left" w:pos="7200"/>
        </w:tabs>
        <w:autoSpaceDE w:val="0"/>
        <w:ind w:left="5760" w:right="-720" w:hanging="5760"/>
        <w:rPr>
          <w:rFonts w:ascii="Times New Roman" w:eastAsia="Times New Roman" w:hAnsi="Times New Roman"/>
          <w:color w:val="231F20"/>
          <w:sz w:val="18"/>
          <w:lang w:val="en-GB"/>
        </w:rPr>
      </w:pPr>
      <w:r>
        <w:rPr>
          <w:rFonts w:ascii="Times New Roman" w:eastAsia="Times New Roman" w:hAnsi="Times New Roman"/>
          <w:color w:val="231F20"/>
          <w:sz w:val="18"/>
          <w:lang w:val="en-GB"/>
        </w:rPr>
        <w:tab/>
      </w:r>
      <w:r>
        <w:rPr>
          <w:rFonts w:ascii="Times New Roman" w:eastAsia="Times New Roman" w:hAnsi="Times New Roman"/>
          <w:color w:val="231F20"/>
          <w:sz w:val="18"/>
          <w:lang w:val="en-GB"/>
        </w:rPr>
        <w:tab/>
      </w:r>
      <w:r>
        <w:rPr>
          <w:rFonts w:ascii="Times New Roman" w:eastAsia="Times New Roman" w:hAnsi="Times New Roman"/>
          <w:color w:val="231F20"/>
          <w:sz w:val="18"/>
          <w:lang w:val="en-GB"/>
        </w:rPr>
        <w:tab/>
      </w:r>
    </w:p>
    <w:p w:rsidR="00446A33" w:rsidRDefault="001228B4">
      <w:pPr>
        <w:autoSpaceDE w:val="0"/>
        <w:jc w:val="center"/>
        <w:rPr>
          <w:rFonts w:ascii="Times New Roman" w:eastAsia="Times New Roman" w:hAnsi="Times New Roman"/>
          <w:b/>
          <w:caps/>
          <w:color w:val="231F20"/>
          <w:sz w:val="28"/>
        </w:rPr>
      </w:pPr>
      <w:r>
        <w:rPr>
          <w:rFonts w:ascii="Times New Roman" w:eastAsia="Times New Roman" w:hAnsi="Times New Roman"/>
          <w:b/>
          <w:caps/>
          <w:color w:val="231F20"/>
          <w:sz w:val="28"/>
        </w:rPr>
        <w:t>SAMPLE ABSTRACT AND PREPARATION INSTRUCTIONS</w:t>
      </w:r>
    </w:p>
    <w:p w:rsidR="00446A33" w:rsidRDefault="00446A33">
      <w:pPr>
        <w:autoSpaceDE w:val="0"/>
        <w:jc w:val="center"/>
        <w:rPr>
          <w:rFonts w:ascii="Times New Roman" w:eastAsia="Times New Roman" w:hAnsi="Times New Roman"/>
          <w:b/>
          <w:color w:val="231F20"/>
          <w:sz w:val="20"/>
        </w:rPr>
      </w:pPr>
    </w:p>
    <w:p w:rsidR="00446A33" w:rsidRDefault="001228B4">
      <w:pPr>
        <w:autoSpaceDE w:val="0"/>
        <w:jc w:val="center"/>
        <w:rPr>
          <w:rFonts w:ascii="Times New Roman" w:hAnsi="Times New Roman"/>
        </w:rPr>
      </w:pPr>
      <w:r>
        <w:rPr>
          <w:rFonts w:ascii="Times New Roman" w:eastAsia="Times New Roman" w:hAnsi="Times New Roman"/>
          <w:color w:val="231F20"/>
          <w:sz w:val="20"/>
          <w:u w:val="single"/>
        </w:rPr>
        <w:t>T. Emplate</w:t>
      </w:r>
      <w:r>
        <w:rPr>
          <w:rFonts w:ascii="Times New Roman" w:eastAsia="Times New Roman" w:hAnsi="Times New Roman"/>
          <w:color w:val="231F20"/>
          <w:sz w:val="20"/>
          <w:vertAlign w:val="superscript"/>
        </w:rPr>
        <w:t>1</w:t>
      </w:r>
      <w:r>
        <w:rPr>
          <w:rFonts w:ascii="Times New Roman" w:eastAsia="Times New Roman" w:hAnsi="Times New Roman"/>
          <w:color w:val="231F20"/>
          <w:sz w:val="20"/>
        </w:rPr>
        <w:t xml:space="preserve"> and I. N. Structions</w:t>
      </w:r>
      <w:r>
        <w:rPr>
          <w:rFonts w:ascii="Times New Roman" w:eastAsia="Times New Roman" w:hAnsi="Times New Roman"/>
          <w:color w:val="231F20"/>
          <w:sz w:val="20"/>
          <w:vertAlign w:val="superscript"/>
        </w:rPr>
        <w:t>2</w:t>
      </w:r>
    </w:p>
    <w:p w:rsidR="00446A33" w:rsidRDefault="00446A33">
      <w:pPr>
        <w:autoSpaceDE w:val="0"/>
        <w:jc w:val="center"/>
        <w:rPr>
          <w:rFonts w:ascii="Times New Roman" w:eastAsia="Times New Roman" w:hAnsi="Times New Roman"/>
          <w:color w:val="231F20"/>
          <w:sz w:val="20"/>
          <w:vertAlign w:val="superscript"/>
        </w:rPr>
      </w:pPr>
    </w:p>
    <w:p w:rsidR="00446A33" w:rsidRDefault="001228B4">
      <w:pPr>
        <w:autoSpaceDE w:val="0"/>
        <w:jc w:val="center"/>
        <w:rPr>
          <w:rFonts w:ascii="Times New Roman" w:hAnsi="Times New Roman"/>
        </w:rPr>
      </w:pPr>
      <w:r>
        <w:rPr>
          <w:rFonts w:ascii="Times New Roman" w:eastAsia="Times New Roman" w:hAnsi="Times New Roman"/>
          <w:color w:val="231F20"/>
          <w:sz w:val="20"/>
          <w:vertAlign w:val="superscript"/>
          <w:lang w:val="en-GB"/>
        </w:rPr>
        <w:t>1</w:t>
      </w:r>
      <w:r>
        <w:rPr>
          <w:rFonts w:ascii="Times New Roman" w:eastAsia="Times New Roman" w:hAnsi="Times New Roman"/>
          <w:color w:val="231F20"/>
          <w:sz w:val="20"/>
          <w:lang w:val="en-GB"/>
        </w:rPr>
        <w:t>University of Carbon Nanotubes, Sète, 34200, FRANCE</w:t>
      </w:r>
    </w:p>
    <w:p w:rsidR="00446A33" w:rsidRDefault="001228B4">
      <w:pPr>
        <w:autoSpaceDE w:val="0"/>
        <w:jc w:val="center"/>
        <w:rPr>
          <w:rFonts w:ascii="Times New Roman" w:hAnsi="Times New Roman"/>
        </w:rPr>
      </w:pPr>
      <w:r>
        <w:rPr>
          <w:rFonts w:ascii="Times New Roman" w:eastAsia="Times New Roman" w:hAnsi="Times New Roman"/>
          <w:color w:val="231F20"/>
          <w:sz w:val="20"/>
          <w:vertAlign w:val="superscript"/>
          <w:lang w:val="en-GB"/>
        </w:rPr>
        <w:t>2</w:t>
      </w:r>
      <w:r>
        <w:rPr>
          <w:rFonts w:ascii="Times New Roman" w:eastAsia="Times New Roman" w:hAnsi="Times New Roman"/>
          <w:color w:val="231F20"/>
          <w:sz w:val="20"/>
          <w:lang w:val="en-GB"/>
        </w:rPr>
        <w:t>Graphene Laboratory, Sète, 34200, FRANCE</w:t>
      </w:r>
    </w:p>
    <w:p w:rsidR="00446A33" w:rsidRDefault="00446A33">
      <w:pPr>
        <w:autoSpaceDE w:val="0"/>
        <w:jc w:val="center"/>
        <w:rPr>
          <w:rFonts w:ascii="Times New Roman" w:eastAsia="Times New Roman" w:hAnsi="Times New Roman"/>
          <w:color w:val="231F20"/>
          <w:sz w:val="20"/>
          <w:lang w:val="en-GB"/>
        </w:rPr>
      </w:pPr>
    </w:p>
    <w:p w:rsidR="00446A33" w:rsidRDefault="00446A33">
      <w:pPr>
        <w:autoSpaceDE w:val="0"/>
        <w:jc w:val="center"/>
        <w:rPr>
          <w:rFonts w:ascii="Times New Roman" w:eastAsia="Times New Roman" w:hAnsi="Times New Roman"/>
          <w:color w:val="231F20"/>
          <w:sz w:val="20"/>
          <w:lang w:val="en-GB"/>
        </w:rPr>
      </w:pPr>
    </w:p>
    <w:p w:rsidR="00446A33" w:rsidRDefault="00446A33">
      <w:pPr>
        <w:autoSpaceDE w:val="0"/>
        <w:jc w:val="center"/>
        <w:rPr>
          <w:rFonts w:ascii="Times New Roman" w:eastAsia="Times New Roman" w:hAnsi="Times New Roman"/>
          <w:color w:val="231F20"/>
          <w:sz w:val="20"/>
          <w:lang w:val="en-GB"/>
        </w:rPr>
      </w:pPr>
    </w:p>
    <w:p w:rsidR="00446A33" w:rsidRDefault="001228B4">
      <w:pPr>
        <w:autoSpaceDE w:val="0"/>
        <w:ind w:firstLine="720"/>
        <w:jc w:val="both"/>
      </w:pPr>
      <w:r>
        <w:rPr>
          <w:rFonts w:ascii="Times New Roman" w:eastAsia="Times New Roman" w:hAnsi="Times New Roman"/>
          <w:sz w:val="20"/>
        </w:rPr>
        <w:t>The abstracts are limited to</w:t>
      </w:r>
      <w:r>
        <w:rPr>
          <w:rFonts w:ascii="Times New Roman" w:eastAsia="Times New Roman" w:hAnsi="Times New Roman"/>
          <w:b/>
          <w:sz w:val="20"/>
        </w:rPr>
        <w:t xml:space="preserve"> text and 2 figures/tables, in ONE page</w:t>
      </w:r>
      <w:r>
        <w:rPr>
          <w:rFonts w:ascii="Times New Roman" w:eastAsia="Times New Roman" w:hAnsi="Times New Roman"/>
          <w:sz w:val="20"/>
        </w:rPr>
        <w:t xml:space="preserve">. The Abstract templates are available online in several formats on the conference website: </w:t>
      </w:r>
      <w:hyperlink r:id="rId6">
        <w:r>
          <w:rPr>
            <w:rStyle w:val="LienInternet"/>
            <w:rFonts w:ascii="Times New Roman" w:hAnsi="Times New Roman"/>
          </w:rPr>
          <w:t>http://www.graphene-and-co.org/?-Annual-meeting-2018</w:t>
        </w:r>
      </w:hyperlink>
      <w:r>
        <w:rPr>
          <w:rFonts w:ascii="Times New Roman" w:eastAsia="Times New Roman" w:hAnsi="Times New Roman"/>
          <w:sz w:val="20"/>
        </w:rPr>
        <w:t xml:space="preserve"> The template shall be completed and sent </w:t>
      </w:r>
      <w:r>
        <w:rPr>
          <w:rFonts w:ascii="Times New Roman" w:eastAsia="Times New Roman" w:hAnsi="Times New Roman"/>
          <w:sz w:val="20"/>
        </w:rPr>
        <w:t xml:space="preserve">for submission </w:t>
      </w:r>
      <w:r>
        <w:rPr>
          <w:rFonts w:ascii="Times New Roman" w:eastAsia="Times New Roman" w:hAnsi="Times New Roman"/>
          <w:b/>
          <w:sz w:val="20"/>
        </w:rPr>
        <w:t xml:space="preserve">in pdf format. </w:t>
      </w:r>
      <w:r>
        <w:rPr>
          <w:rFonts w:ascii="Times New Roman" w:eastAsia="Times New Roman" w:hAnsi="Times New Roman"/>
          <w:sz w:val="20"/>
        </w:rPr>
        <w:t>Please submit your final contribution at https://graph-and-co18.sciencesconf.org/user/submissions</w:t>
      </w:r>
    </w:p>
    <w:p w:rsidR="00446A33" w:rsidRDefault="001228B4">
      <w:pPr>
        <w:autoSpaceDE w:val="0"/>
        <w:ind w:firstLine="720"/>
        <w:jc w:val="both"/>
        <w:rPr>
          <w:rFonts w:ascii="Times New Roman" w:hAnsi="Times New Roman"/>
        </w:rPr>
      </w:pPr>
      <w:r>
        <w:rPr>
          <w:rFonts w:ascii="Times New Roman" w:eastAsia="Times New Roman" w:hAnsi="Times New Roman"/>
          <w:sz w:val="20"/>
        </w:rPr>
        <w:t>You are also required to go through the administrative subscription procedure, which is divided into two steps. First, authors a</w:t>
      </w:r>
      <w:r>
        <w:rPr>
          <w:rFonts w:ascii="Times New Roman" w:eastAsia="Times New Roman" w:hAnsi="Times New Roman"/>
          <w:sz w:val="20"/>
        </w:rPr>
        <w:t>re required to pre-register to the conference via the online platform from the page https://graph-and-co18.sciencesconf.org/user/registration. Once their subscription is validated, authors will receive a notification e-mail containing a link for final regi</w:t>
      </w:r>
      <w:r>
        <w:rPr>
          <w:rFonts w:ascii="Times New Roman" w:eastAsia="Times New Roman" w:hAnsi="Times New Roman"/>
          <w:sz w:val="20"/>
        </w:rPr>
        <w:t>stration and payment. Authors will be able to pay via credit card or bank transfer (please follow the instructions in the invoice generated upon registration).</w:t>
      </w:r>
    </w:p>
    <w:p w:rsidR="00446A33" w:rsidRDefault="00446A33">
      <w:pPr>
        <w:autoSpaceDE w:val="0"/>
        <w:jc w:val="both"/>
        <w:rPr>
          <w:rFonts w:ascii="Times New Roman" w:eastAsia="Times New Roman" w:hAnsi="Times New Roman"/>
          <w:color w:val="231F20"/>
          <w:sz w:val="20"/>
        </w:rPr>
      </w:pPr>
    </w:p>
    <w:p w:rsidR="00446A33" w:rsidRDefault="001228B4">
      <w:pPr>
        <w:autoSpaceDE w:val="0"/>
        <w:ind w:firstLine="720"/>
        <w:jc w:val="both"/>
        <w:rPr>
          <w:rFonts w:ascii="Times New Roman" w:eastAsia="Times New Roman" w:hAnsi="Times New Roman"/>
          <w:color w:val="231F20"/>
          <w:sz w:val="20"/>
        </w:rPr>
      </w:pPr>
      <w:r>
        <w:rPr>
          <w:rFonts w:ascii="Times New Roman" w:eastAsia="Times New Roman" w:hAnsi="Times New Roman"/>
          <w:color w:val="231F20"/>
          <w:sz w:val="20"/>
        </w:rPr>
        <w:t xml:space="preserve">The GDR Graphene &amp; Co annual meeting conference will be held in Sète, France on October 15-19, </w:t>
      </w:r>
      <w:r>
        <w:rPr>
          <w:rFonts w:ascii="Times New Roman" w:eastAsia="Times New Roman" w:hAnsi="Times New Roman"/>
          <w:color w:val="231F20"/>
          <w:sz w:val="20"/>
        </w:rPr>
        <w:t>2018, starting on Monday afternoon and closing on Friday, after lunch. This conference welcomes all researchers and engineers interested in the science and applications of Carbon nanotubes, graphene, 2D materials and related materials. All aspects of the p</w:t>
      </w:r>
      <w:r>
        <w:rPr>
          <w:rFonts w:ascii="Times New Roman" w:eastAsia="Times New Roman" w:hAnsi="Times New Roman"/>
          <w:color w:val="231F20"/>
          <w:sz w:val="20"/>
        </w:rPr>
        <w:t>hysical, chemical or biological properties of these materials will be covered. More precisely, this edition will be organized upon the following topics :Growth and structural properties, Bio and environmental issues, Devices and applications, Processing an</w:t>
      </w:r>
      <w:r>
        <w:rPr>
          <w:rFonts w:ascii="Times New Roman" w:eastAsia="Times New Roman" w:hAnsi="Times New Roman"/>
          <w:color w:val="231F20"/>
          <w:sz w:val="20"/>
        </w:rPr>
        <w:t>d functionalization , Theory, Optical properties and Raman spectroscopy, Transport properties, Magnetic properties, Mechanical properties. These topics will be organized into sessions by the committee after the registration/submission process.</w:t>
      </w:r>
    </w:p>
    <w:p w:rsidR="00446A33" w:rsidRDefault="00446A33">
      <w:pPr>
        <w:autoSpaceDE w:val="0"/>
        <w:rPr>
          <w:rFonts w:ascii="Times New Roman" w:eastAsia="Times New Roman" w:hAnsi="Times New Roman"/>
          <w:b/>
          <w:color w:val="231F20"/>
          <w:sz w:val="20"/>
        </w:rPr>
      </w:pPr>
    </w:p>
    <w:p w:rsidR="00446A33" w:rsidRDefault="001228B4">
      <w:pPr>
        <w:autoSpaceDE w:val="0"/>
        <w:rPr>
          <w:rFonts w:ascii="Times New Roman" w:eastAsia="Times New Roman" w:hAnsi="Times New Roman"/>
          <w:b/>
          <w:color w:val="231F20"/>
          <w:sz w:val="20"/>
        </w:rPr>
      </w:pPr>
      <w:r>
        <w:rPr>
          <w:rFonts w:ascii="Times New Roman" w:eastAsia="Times New Roman" w:hAnsi="Times New Roman"/>
          <w:b/>
          <w:color w:val="231F20"/>
          <w:sz w:val="20"/>
        </w:rPr>
        <w:t>References</w:t>
      </w:r>
    </w:p>
    <w:p w:rsidR="00446A33" w:rsidRDefault="001228B4">
      <w:pPr>
        <w:autoSpaceDE w:val="0"/>
        <w:rPr>
          <w:rFonts w:ascii="Times New Roman" w:hAnsi="Times New Roman"/>
        </w:rPr>
      </w:pPr>
      <w:r>
        <w:rPr>
          <w:rFonts w:ascii="Times New Roman" w:eastAsia="Times New Roman" w:hAnsi="Times New Roman"/>
          <w:color w:val="231F20"/>
          <w:sz w:val="20"/>
        </w:rPr>
        <w:t xml:space="preserve">[1] S. Ample, </w:t>
      </w:r>
      <w:r>
        <w:rPr>
          <w:rFonts w:ascii="Times New Roman" w:eastAsia="Times New Roman" w:hAnsi="Times New Roman"/>
          <w:i/>
          <w:color w:val="231F20"/>
          <w:sz w:val="20"/>
        </w:rPr>
        <w:t>Proc. MEMS 2008</w:t>
      </w:r>
      <w:r>
        <w:rPr>
          <w:rFonts w:ascii="Times New Roman" w:eastAsia="Times New Roman" w:hAnsi="Times New Roman"/>
          <w:color w:val="231F20"/>
          <w:sz w:val="20"/>
        </w:rPr>
        <w:t>, pp. 100-103.</w:t>
      </w:r>
    </w:p>
    <w:p w:rsidR="00446A33" w:rsidRDefault="001228B4">
      <w:pPr>
        <w:autoSpaceDE w:val="0"/>
        <w:rPr>
          <w:rFonts w:ascii="Times New Roman" w:hAnsi="Times New Roman"/>
        </w:rPr>
      </w:pPr>
      <w:r>
        <w:rPr>
          <w:rFonts w:ascii="Times New Roman" w:eastAsia="Times New Roman" w:hAnsi="Times New Roman"/>
          <w:color w:val="231F20"/>
          <w:sz w:val="20"/>
        </w:rPr>
        <w:t xml:space="preserve">[2] A. B. Stract and S. Ample, </w:t>
      </w:r>
      <w:r>
        <w:rPr>
          <w:rFonts w:ascii="Times New Roman" w:eastAsia="Times New Roman" w:hAnsi="Times New Roman"/>
          <w:i/>
          <w:color w:val="231F20"/>
          <w:sz w:val="20"/>
        </w:rPr>
        <w:t>Tech. Digest IEDM 2009</w:t>
      </w:r>
      <w:r>
        <w:rPr>
          <w:rFonts w:ascii="Times New Roman" w:eastAsia="Times New Roman" w:hAnsi="Times New Roman"/>
          <w:color w:val="231F20"/>
          <w:sz w:val="20"/>
        </w:rPr>
        <w:t>, pp. 200-205.</w:t>
      </w:r>
    </w:p>
    <w:p w:rsidR="00446A33" w:rsidRDefault="001228B4">
      <w:pPr>
        <w:autoSpaceDE w:val="0"/>
        <w:rPr>
          <w:rFonts w:ascii="Times New Roman" w:hAnsi="Times New Roman"/>
        </w:rPr>
      </w:pPr>
      <w:r>
        <w:rPr>
          <w:rFonts w:ascii="Times New Roman" w:eastAsia="Times New Roman" w:hAnsi="Times New Roman"/>
          <w:color w:val="231F20"/>
          <w:sz w:val="20"/>
        </w:rPr>
        <w:t xml:space="preserve">[3] S. Mart and S. O. Lution, </w:t>
      </w:r>
      <w:r>
        <w:rPr>
          <w:rFonts w:ascii="Times New Roman" w:eastAsia="Times New Roman" w:hAnsi="Times New Roman"/>
          <w:i/>
          <w:color w:val="231F20"/>
          <w:sz w:val="20"/>
        </w:rPr>
        <w:t>J. Journal  .</w:t>
      </w:r>
      <w:r>
        <w:rPr>
          <w:rFonts w:ascii="Times New Roman" w:eastAsia="Times New Roman" w:hAnsi="Times New Roman"/>
          <w:color w:val="231F20"/>
          <w:sz w:val="20"/>
        </w:rPr>
        <w:t>, 23 (2006), pp. 300-315.</w:t>
      </w:r>
    </w:p>
    <w:p w:rsidR="00446A33" w:rsidRDefault="00446A33">
      <w:pPr>
        <w:autoSpaceDE w:val="0"/>
        <w:rPr>
          <w:rFonts w:ascii="Times New Roman" w:eastAsia="Times New Roman" w:hAnsi="Times New Roman"/>
          <w:color w:val="231F20"/>
          <w:sz w:val="20"/>
        </w:rPr>
      </w:pPr>
    </w:p>
    <w:p w:rsidR="00446A33" w:rsidRDefault="001228B4">
      <w:pPr>
        <w:autoSpaceDE w:val="0"/>
        <w:rPr>
          <w:rFonts w:ascii="Times New Roman" w:eastAsia="Times New Roman" w:hAnsi="Times New Roman"/>
          <w:color w:val="231F20"/>
        </w:rPr>
      </w:pPr>
      <w:r>
        <w:rPr>
          <w:rFonts w:ascii="Times New Roman" w:eastAsia="Times New Roman" w:hAnsi="Times New Roman"/>
          <w:noProof/>
          <w:color w:val="231F20"/>
          <w:lang w:val="fr-FR"/>
        </w:rPr>
        <w:drawing>
          <wp:anchor distT="0" distB="0" distL="114935" distR="114935" simplePos="0" relativeHeight="251656704" behindDoc="0" locked="0" layoutInCell="1" allowOverlap="1">
            <wp:simplePos x="0" y="0"/>
            <wp:positionH relativeFrom="column">
              <wp:posOffset>2985135</wp:posOffset>
            </wp:positionH>
            <wp:positionV relativeFrom="paragraph">
              <wp:posOffset>149225</wp:posOffset>
            </wp:positionV>
            <wp:extent cx="2743200" cy="1914525"/>
            <wp:effectExtent l="0" t="0" r="0" b="0"/>
            <wp:wrapNone/>
            <wp:docPr id="1"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pic:cNvPicPr>
                      <a:picLocks noChangeAspect="1" noChangeArrowheads="1"/>
                    </pic:cNvPicPr>
                  </pic:nvPicPr>
                  <pic:blipFill>
                    <a:blip r:embed="rId7" cstate="print"/>
                    <a:stretch>
                      <a:fillRect/>
                    </a:stretch>
                  </pic:blipFill>
                  <pic:spPr bwMode="auto">
                    <a:xfrm>
                      <a:off x="0" y="0"/>
                      <a:ext cx="2743200" cy="1914525"/>
                    </a:xfrm>
                    <a:prstGeom prst="rect">
                      <a:avLst/>
                    </a:prstGeom>
                  </pic:spPr>
                </pic:pic>
              </a:graphicData>
            </a:graphic>
          </wp:anchor>
        </w:drawing>
      </w:r>
    </w:p>
    <w:p w:rsidR="00446A33" w:rsidRDefault="001228B4">
      <w:pPr>
        <w:autoSpaceDE w:val="0"/>
        <w:rPr>
          <w:rFonts w:ascii="Times New Roman" w:eastAsia="Times New Roman" w:hAnsi="Times New Roman"/>
          <w:color w:val="231F20"/>
        </w:rPr>
      </w:pPr>
      <w:r>
        <w:rPr>
          <w:rFonts w:ascii="Times New Roman" w:eastAsia="Times New Roman" w:hAnsi="Times New Roman"/>
          <w:noProof/>
          <w:color w:val="231F20"/>
          <w:lang w:val="fr-FR"/>
        </w:rPr>
        <w:drawing>
          <wp:anchor distT="0" distB="0" distL="0" distR="0" simplePos="0" relativeHeight="251657728" behindDoc="0" locked="0" layoutInCell="1" allowOverlap="1">
            <wp:simplePos x="0" y="0"/>
            <wp:positionH relativeFrom="column">
              <wp:posOffset>-7620</wp:posOffset>
            </wp:positionH>
            <wp:positionV relativeFrom="paragraph">
              <wp:posOffset>142875</wp:posOffset>
            </wp:positionV>
            <wp:extent cx="2635885" cy="1318260"/>
            <wp:effectExtent l="0" t="0" r="0" b="0"/>
            <wp:wrapTopAndBottom/>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cstate="print"/>
                    <a:stretch>
                      <a:fillRect/>
                    </a:stretch>
                  </pic:blipFill>
                  <pic:spPr bwMode="auto">
                    <a:xfrm>
                      <a:off x="0" y="0"/>
                      <a:ext cx="2635885" cy="1318260"/>
                    </a:xfrm>
                    <a:prstGeom prst="rect">
                      <a:avLst/>
                    </a:prstGeom>
                  </pic:spPr>
                </pic:pic>
              </a:graphicData>
            </a:graphic>
          </wp:anchor>
        </w:drawing>
      </w:r>
      <w:r w:rsidR="00446A33" w:rsidRPr="00446A33">
        <w:pict>
          <v:rect id="_x0000_s1026" style="position:absolute;margin-left:235.05pt;margin-top:146.4pt;width:3in;height:64.3pt;z-index:251658752;mso-wrap-distance-left:9.05pt;mso-wrap-distance-right:9.05pt;mso-position-horizontal-relative:text;mso-position-vertical-relative:text">
            <v:fill opacity="0"/>
            <v:textbox inset="7.95pt,4.35pt,7.95pt,4.35pt">
              <w:txbxContent>
                <w:p w:rsidR="00446A33" w:rsidRDefault="001228B4">
                  <w:pPr>
                    <w:rPr>
                      <w:i/>
                      <w:sz w:val="20"/>
                    </w:rPr>
                  </w:pPr>
                  <w:r>
                    <w:rPr>
                      <w:i/>
                      <w:sz w:val="20"/>
                    </w:rPr>
                    <w:t xml:space="preserve">Figure 2 : Number of submitted abstracts versus time : theory in </w:t>
                  </w:r>
                  <w:r>
                    <w:rPr>
                      <w:i/>
                      <w:sz w:val="20"/>
                    </w:rPr>
                    <w:t>black and experimental values in red.</w:t>
                  </w:r>
                </w:p>
              </w:txbxContent>
            </v:textbox>
          </v:rect>
        </w:pict>
      </w:r>
    </w:p>
    <w:p w:rsidR="00446A33" w:rsidRDefault="00446A33">
      <w:pPr>
        <w:autoSpaceDE w:val="0"/>
        <w:rPr>
          <w:rFonts w:ascii="Times New Roman" w:eastAsia="Times New Roman" w:hAnsi="Times New Roman"/>
          <w:color w:val="231F20"/>
        </w:rPr>
      </w:pPr>
    </w:p>
    <w:p w:rsidR="00446A33" w:rsidRDefault="001228B4">
      <w:pPr>
        <w:autoSpaceDE w:val="0"/>
        <w:rPr>
          <w:rFonts w:ascii="Times New Roman" w:hAnsi="Times New Roman"/>
          <w:i/>
          <w:sz w:val="20"/>
        </w:rPr>
      </w:pPr>
      <w:r>
        <w:rPr>
          <w:rFonts w:ascii="Times New Roman" w:hAnsi="Times New Roman"/>
          <w:i/>
          <w:sz w:val="20"/>
        </w:rPr>
        <w:t>Figure 1 : Graphene &amp; Co conference logo.</w:t>
      </w:r>
    </w:p>
    <w:p w:rsidR="00446A33" w:rsidRDefault="00446A33">
      <w:pPr>
        <w:autoSpaceDE w:val="0"/>
        <w:rPr>
          <w:rFonts w:ascii="Times New Roman" w:eastAsia="Times New Roman" w:hAnsi="Times New Roman"/>
          <w:color w:val="231F20"/>
        </w:rPr>
      </w:pPr>
    </w:p>
    <w:sectPr w:rsidR="00446A33" w:rsidSect="00446A33">
      <w:footerReference w:type="default" r:id="rId9"/>
      <w:pgSz w:w="11906" w:h="16838"/>
      <w:pgMar w:top="1440" w:right="1440" w:bottom="1954" w:left="1440" w:header="0" w:footer="144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8B4" w:rsidRDefault="001228B4" w:rsidP="00446A33">
      <w:r>
        <w:separator/>
      </w:r>
    </w:p>
  </w:endnote>
  <w:endnote w:type="continuationSeparator" w:id="0">
    <w:p w:rsidR="001228B4" w:rsidRDefault="001228B4" w:rsidP="00446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1"/>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33" w:rsidRDefault="001228B4">
    <w:pPr>
      <w:pStyle w:val="Corpsdetexte"/>
      <w:spacing w:after="283"/>
    </w:pPr>
    <w:r>
      <w:t>corresponding author : email@mail.com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8B4" w:rsidRDefault="001228B4" w:rsidP="00446A33">
      <w:r>
        <w:separator/>
      </w:r>
    </w:p>
  </w:footnote>
  <w:footnote w:type="continuationSeparator" w:id="0">
    <w:p w:rsidR="001228B4" w:rsidRDefault="001228B4" w:rsidP="00446A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compat>
  <w:rsids>
    <w:rsidRoot w:val="00446A33"/>
    <w:rsid w:val="001228B4"/>
    <w:rsid w:val="00446A33"/>
    <w:rsid w:val="00AA4B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A33"/>
    <w:pPr>
      <w:widowControl w:val="0"/>
    </w:pPr>
    <w:rPr>
      <w:rFonts w:ascii="Times" w:eastAsia="Times" w:hAnsi="Times" w:cs="Times"/>
      <w:sz w:val="24"/>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sid w:val="00446A33"/>
    <w:rPr>
      <w:rFonts w:ascii="Symbol" w:hAnsi="Symbol"/>
      <w:sz w:val="20"/>
    </w:rPr>
  </w:style>
  <w:style w:type="character" w:customStyle="1" w:styleId="WW8Num1z1">
    <w:name w:val="WW8Num1z1"/>
    <w:qFormat/>
    <w:rsid w:val="00446A33"/>
    <w:rPr>
      <w:rFonts w:ascii="Courier New" w:hAnsi="Courier New"/>
      <w:sz w:val="20"/>
    </w:rPr>
  </w:style>
  <w:style w:type="character" w:customStyle="1" w:styleId="WW8Num1z2">
    <w:name w:val="WW8Num1z2"/>
    <w:qFormat/>
    <w:rsid w:val="00446A33"/>
    <w:rPr>
      <w:rFonts w:ascii="Wingdings" w:hAnsi="Wingdings"/>
      <w:sz w:val="20"/>
    </w:rPr>
  </w:style>
  <w:style w:type="character" w:customStyle="1" w:styleId="LienInternet">
    <w:name w:val="Lien Internet"/>
    <w:basedOn w:val="Policepardfaut"/>
    <w:rsid w:val="00446A33"/>
    <w:rPr>
      <w:color w:val="0000FF"/>
      <w:u w:val="single"/>
    </w:rPr>
  </w:style>
  <w:style w:type="character" w:customStyle="1" w:styleId="Caractresdenotedebasdepage">
    <w:name w:val="Caractères de note de bas de page"/>
    <w:qFormat/>
    <w:rsid w:val="00446A33"/>
  </w:style>
  <w:style w:type="character" w:customStyle="1" w:styleId="Ancredenotedebasdepage">
    <w:name w:val="Ancre de note de bas de page"/>
    <w:rsid w:val="00446A33"/>
    <w:rPr>
      <w:vertAlign w:val="superscript"/>
    </w:rPr>
  </w:style>
  <w:style w:type="character" w:customStyle="1" w:styleId="LienInternetvisit">
    <w:name w:val="Lien Internet visité"/>
    <w:rsid w:val="00446A33"/>
    <w:rPr>
      <w:color w:val="800000"/>
      <w:u w:val="single"/>
    </w:rPr>
  </w:style>
  <w:style w:type="paragraph" w:styleId="Titre">
    <w:name w:val="Title"/>
    <w:basedOn w:val="Normal"/>
    <w:next w:val="Corpsdetexte"/>
    <w:qFormat/>
    <w:rsid w:val="00446A33"/>
    <w:pPr>
      <w:keepNext/>
      <w:spacing w:before="240" w:after="120"/>
    </w:pPr>
    <w:rPr>
      <w:rFonts w:ascii="Arial" w:eastAsia="MS Mincho" w:hAnsi="Arial" w:cs="Tahoma"/>
      <w:sz w:val="28"/>
      <w:szCs w:val="28"/>
    </w:rPr>
  </w:style>
  <w:style w:type="paragraph" w:styleId="Corpsdetexte">
    <w:name w:val="Body Text"/>
    <w:basedOn w:val="Normal"/>
    <w:rsid w:val="00446A33"/>
    <w:pPr>
      <w:autoSpaceDE w:val="0"/>
    </w:pPr>
    <w:rPr>
      <w:rFonts w:ascii="Times New Roman" w:eastAsia="Times New Roman" w:hAnsi="Times New Roman"/>
      <w:color w:val="231F20"/>
      <w:sz w:val="20"/>
    </w:rPr>
  </w:style>
  <w:style w:type="paragraph" w:styleId="Liste">
    <w:name w:val="List"/>
    <w:basedOn w:val="Corpsdetexte"/>
    <w:rsid w:val="00446A33"/>
    <w:rPr>
      <w:rFonts w:cs="Tahoma"/>
    </w:rPr>
  </w:style>
  <w:style w:type="paragraph" w:customStyle="1" w:styleId="Caption">
    <w:name w:val="Caption"/>
    <w:basedOn w:val="Normal"/>
    <w:next w:val="Normal"/>
    <w:qFormat/>
    <w:rsid w:val="00446A33"/>
    <w:pPr>
      <w:spacing w:before="120" w:after="120"/>
    </w:pPr>
    <w:rPr>
      <w:b/>
    </w:rPr>
  </w:style>
  <w:style w:type="paragraph" w:customStyle="1" w:styleId="Index">
    <w:name w:val="Index"/>
    <w:basedOn w:val="Normal"/>
    <w:qFormat/>
    <w:rsid w:val="00446A33"/>
    <w:pPr>
      <w:suppressLineNumbers/>
    </w:pPr>
    <w:rPr>
      <w:rFonts w:cs="Tahoma"/>
    </w:rPr>
  </w:style>
  <w:style w:type="paragraph" w:styleId="NormalWeb">
    <w:name w:val="Normal (Web)"/>
    <w:basedOn w:val="Normal"/>
    <w:qFormat/>
    <w:rsid w:val="00446A33"/>
    <w:pPr>
      <w:spacing w:before="280" w:after="280"/>
    </w:pPr>
    <w:rPr>
      <w:rFonts w:ascii="Times New Roman" w:eastAsia="Times New Roman" w:hAnsi="Times New Roman"/>
      <w:szCs w:val="24"/>
      <w:lang w:val="fr-FR"/>
    </w:rPr>
  </w:style>
  <w:style w:type="paragraph" w:customStyle="1" w:styleId="Contenudecadre">
    <w:name w:val="Contenu de cadre"/>
    <w:basedOn w:val="Corpsdetexte"/>
    <w:qFormat/>
    <w:rsid w:val="00446A33"/>
  </w:style>
  <w:style w:type="paragraph" w:customStyle="1" w:styleId="FootnoteText">
    <w:name w:val="Footnote Text"/>
    <w:basedOn w:val="Normal"/>
    <w:rsid w:val="00446A33"/>
    <w:pPr>
      <w:suppressLineNumbers/>
      <w:ind w:left="283" w:hanging="283"/>
    </w:pPr>
    <w:rPr>
      <w:sz w:val="20"/>
    </w:rPr>
  </w:style>
  <w:style w:type="paragraph" w:customStyle="1" w:styleId="Footer">
    <w:name w:val="Footer"/>
    <w:basedOn w:val="Normal"/>
    <w:rsid w:val="00446A33"/>
    <w:pPr>
      <w:suppressLineNumbers/>
      <w:tabs>
        <w:tab w:val="center" w:pos="4513"/>
        <w:tab w:val="right" w:pos="9026"/>
      </w:tabs>
    </w:pPr>
  </w:style>
  <w:style w:type="numbering" w:customStyle="1" w:styleId="WW8Num1">
    <w:name w:val="WW8Num1"/>
    <w:qFormat/>
    <w:rsid w:val="00446A3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phene-and-co.org/?-Annual-meeting-201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1924</Characters>
  <Application>Microsoft Office Word</Application>
  <DocSecurity>0</DocSecurity>
  <Lines>16</Lines>
  <Paragraphs>4</Paragraphs>
  <ScaleCrop>false</ScaleCrop>
  <Company>Microsoft</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Eve</dc:creator>
  <cp:lastModifiedBy>Eve</cp:lastModifiedBy>
  <cp:revision>2</cp:revision>
  <dcterms:created xsi:type="dcterms:W3CDTF">2018-09-10T14:39:00Z</dcterms:created>
  <dcterms:modified xsi:type="dcterms:W3CDTF">2018-09-10T14:39:00Z</dcterms:modified>
  <dc:language>fr-FR</dc:language>
</cp:coreProperties>
</file>